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BC7E3" w14:textId="176584B1" w:rsidR="00BA3BC9" w:rsidRPr="00A61FC0" w:rsidRDefault="00BA3BC9" w:rsidP="00BA3BC9">
      <w:pPr>
        <w:rPr>
          <w:rFonts w:ascii="Arial" w:hAnsi="Arial" w:cs="Arial"/>
        </w:rPr>
      </w:pPr>
      <w:r w:rsidRPr="00A61FC0">
        <w:rPr>
          <w:rFonts w:ascii="Arial" w:hAnsi="Arial" w:cs="Arial"/>
        </w:rPr>
        <w:t xml:space="preserve">The </w:t>
      </w:r>
      <w:proofErr w:type="spellStart"/>
      <w:r w:rsidR="00777167">
        <w:rPr>
          <w:rFonts w:ascii="Arial" w:hAnsi="Arial" w:cs="Arial"/>
        </w:rPr>
        <w:t>Infrastruct</w:t>
      </w:r>
      <w:proofErr w:type="spellEnd"/>
      <w:r w:rsidR="00777167">
        <w:rPr>
          <w:rFonts w:ascii="Arial" w:hAnsi="Arial" w:cs="Arial"/>
        </w:rPr>
        <w:t xml:space="preserve"> North</w:t>
      </w:r>
      <w:r w:rsidR="00BB2EEB" w:rsidRPr="00A61FC0">
        <w:rPr>
          <w:rFonts w:ascii="Arial" w:hAnsi="Arial" w:cs="Arial"/>
        </w:rPr>
        <w:t xml:space="preserve"> (</w:t>
      </w:r>
      <w:r w:rsidR="00777167">
        <w:rPr>
          <w:rFonts w:ascii="Arial" w:hAnsi="Arial" w:cs="Arial"/>
        </w:rPr>
        <w:t>INL</w:t>
      </w:r>
      <w:r w:rsidR="00BB2EEB" w:rsidRPr="00A61FC0">
        <w:rPr>
          <w:rFonts w:ascii="Arial" w:hAnsi="Arial" w:cs="Arial"/>
        </w:rPr>
        <w:t>)</w:t>
      </w:r>
      <w:r w:rsidRPr="00A61FC0">
        <w:rPr>
          <w:rFonts w:ascii="Arial" w:hAnsi="Arial" w:cs="Arial"/>
        </w:rPr>
        <w:t xml:space="preserve"> </w:t>
      </w:r>
      <w:proofErr w:type="spellStart"/>
      <w:r w:rsidRPr="00A61FC0">
        <w:rPr>
          <w:rFonts w:ascii="Arial" w:hAnsi="Arial" w:cs="Arial"/>
        </w:rPr>
        <w:t>recognises</w:t>
      </w:r>
      <w:proofErr w:type="spellEnd"/>
      <w:r w:rsidRPr="00A61FC0">
        <w:rPr>
          <w:rFonts w:ascii="Arial" w:hAnsi="Arial" w:cs="Arial"/>
        </w:rPr>
        <w:t xml:space="preserve"> the importance of adhering to the principles of ethical business conduct in the successful delivery of its activities and is committed to operating its business, both sustainably and responsibly and to the highest ethical standards.</w:t>
      </w:r>
    </w:p>
    <w:p w14:paraId="177B3BAD" w14:textId="77777777" w:rsidR="00BA3BC9" w:rsidRPr="00A61FC0" w:rsidRDefault="00BA3BC9" w:rsidP="00BA3BC9">
      <w:pPr>
        <w:rPr>
          <w:rFonts w:ascii="Arial" w:hAnsi="Arial" w:cs="Arial"/>
        </w:rPr>
      </w:pPr>
    </w:p>
    <w:p w14:paraId="2AF0469A" w14:textId="351A8E8E" w:rsidR="00BA3BC9" w:rsidRPr="00A61FC0" w:rsidRDefault="00BA3BC9" w:rsidP="00BA3BC9">
      <w:pPr>
        <w:rPr>
          <w:rFonts w:ascii="Arial" w:hAnsi="Arial" w:cs="Arial"/>
        </w:rPr>
      </w:pPr>
      <w:r w:rsidRPr="00A61FC0">
        <w:rPr>
          <w:rFonts w:ascii="Arial" w:hAnsi="Arial" w:cs="Arial"/>
        </w:rPr>
        <w:t xml:space="preserve">We have in place standards and practices that ensure we act thoughtfully and behave fairly, wherever we are and whatever we're doing. That's what gives our customers, </w:t>
      </w:r>
      <w:r w:rsidR="00777167" w:rsidRPr="00A61FC0">
        <w:rPr>
          <w:rFonts w:ascii="Arial" w:hAnsi="Arial" w:cs="Arial"/>
        </w:rPr>
        <w:t>employees</w:t>
      </w:r>
      <w:r w:rsidR="00777167">
        <w:rPr>
          <w:rFonts w:ascii="Arial" w:hAnsi="Arial" w:cs="Arial"/>
        </w:rPr>
        <w:t>,</w:t>
      </w:r>
      <w:r w:rsidRPr="00A61FC0">
        <w:rPr>
          <w:rFonts w:ascii="Arial" w:hAnsi="Arial" w:cs="Arial"/>
        </w:rPr>
        <w:t xml:space="preserve"> subcontractors, suppliers, investors, and the many communities we serve, the confidence to trust and do business with us.</w:t>
      </w:r>
    </w:p>
    <w:p w14:paraId="26483143" w14:textId="77777777" w:rsidR="00BA3BC9" w:rsidRPr="00A61FC0" w:rsidRDefault="00BA3BC9" w:rsidP="00BA3BC9">
      <w:pPr>
        <w:rPr>
          <w:rFonts w:ascii="Arial" w:hAnsi="Arial" w:cs="Arial"/>
        </w:rPr>
      </w:pPr>
    </w:p>
    <w:p w14:paraId="5ED15471" w14:textId="0B554842" w:rsidR="00BA3BC9" w:rsidRPr="00A61FC0" w:rsidRDefault="00BA3BC9" w:rsidP="00BA3BC9">
      <w:pPr>
        <w:rPr>
          <w:rFonts w:ascii="Arial" w:hAnsi="Arial" w:cs="Arial"/>
        </w:rPr>
      </w:pPr>
      <w:r w:rsidRPr="00A61FC0">
        <w:rPr>
          <w:rFonts w:ascii="Arial" w:hAnsi="Arial" w:cs="Arial"/>
        </w:rPr>
        <w:t xml:space="preserve">This Code of Business Ethics and Conduct applies to all </w:t>
      </w:r>
      <w:r w:rsidR="00777167">
        <w:rPr>
          <w:rFonts w:ascii="Arial" w:hAnsi="Arial" w:cs="Arial"/>
        </w:rPr>
        <w:t>INL</w:t>
      </w:r>
      <w:r w:rsidR="00BB2EEB" w:rsidRPr="00A61FC0">
        <w:rPr>
          <w:rFonts w:ascii="Arial" w:hAnsi="Arial" w:cs="Arial"/>
        </w:rPr>
        <w:t xml:space="preserve"> </w:t>
      </w:r>
      <w:r w:rsidRPr="00A61FC0">
        <w:rPr>
          <w:rFonts w:ascii="Arial" w:hAnsi="Arial" w:cs="Arial"/>
        </w:rPr>
        <w:t xml:space="preserve">Directors and employees (whether permanent or temporary), customers </w:t>
      </w:r>
      <w:proofErr w:type="gramStart"/>
      <w:r w:rsidRPr="00A61FC0">
        <w:rPr>
          <w:rFonts w:ascii="Arial" w:hAnsi="Arial" w:cs="Arial"/>
        </w:rPr>
        <w:t>and through</w:t>
      </w:r>
      <w:proofErr w:type="gramEnd"/>
      <w:r w:rsidRPr="00A61FC0">
        <w:rPr>
          <w:rFonts w:ascii="Arial" w:hAnsi="Arial" w:cs="Arial"/>
        </w:rPr>
        <w:t xml:space="preserve"> our supply chain (subcontractors and suppliers).</w:t>
      </w:r>
    </w:p>
    <w:p w14:paraId="3EED67DA" w14:textId="77777777" w:rsidR="00BA3BC9" w:rsidRPr="00A61FC0" w:rsidRDefault="00BA3BC9" w:rsidP="00BA3BC9">
      <w:pPr>
        <w:rPr>
          <w:rFonts w:ascii="Arial" w:hAnsi="Arial" w:cs="Arial"/>
        </w:rPr>
      </w:pPr>
    </w:p>
    <w:p w14:paraId="1FA14C5E" w14:textId="6327DC4D" w:rsidR="00BA3BC9" w:rsidRPr="00A61FC0" w:rsidRDefault="00777167" w:rsidP="00BA3BC9">
      <w:pPr>
        <w:rPr>
          <w:rFonts w:ascii="Arial" w:hAnsi="Arial" w:cs="Arial"/>
        </w:rPr>
      </w:pPr>
      <w:r>
        <w:rPr>
          <w:rFonts w:ascii="Arial" w:hAnsi="Arial" w:cs="Arial"/>
        </w:rPr>
        <w:t>INL</w:t>
      </w:r>
      <w:r w:rsidR="00BB2EEB" w:rsidRPr="00A61FC0">
        <w:rPr>
          <w:rFonts w:ascii="Arial" w:hAnsi="Arial" w:cs="Arial"/>
        </w:rPr>
        <w:t xml:space="preserve"> </w:t>
      </w:r>
      <w:r w:rsidR="00BA3BC9" w:rsidRPr="00A61FC0">
        <w:rPr>
          <w:rFonts w:ascii="Arial" w:hAnsi="Arial" w:cs="Arial"/>
        </w:rPr>
        <w:t xml:space="preserve">will </w:t>
      </w:r>
      <w:proofErr w:type="gramStart"/>
      <w:r w:rsidR="00BA3BC9" w:rsidRPr="00A61FC0">
        <w:rPr>
          <w:rFonts w:ascii="Arial" w:hAnsi="Arial" w:cs="Arial"/>
        </w:rPr>
        <w:t>conduct its business honestly and fairly at all times</w:t>
      </w:r>
      <w:proofErr w:type="gramEnd"/>
      <w:r w:rsidR="00BA3BC9" w:rsidRPr="00A61FC0">
        <w:rPr>
          <w:rFonts w:ascii="Arial" w:hAnsi="Arial" w:cs="Arial"/>
        </w:rPr>
        <w:t>, complying with all applicable laws and industry codes, standards and guidance, including:</w:t>
      </w:r>
    </w:p>
    <w:p w14:paraId="44644852" w14:textId="77777777" w:rsidR="00BA3BC9" w:rsidRPr="00A61FC0" w:rsidRDefault="00BA3BC9" w:rsidP="00BA3BC9">
      <w:pPr>
        <w:rPr>
          <w:rFonts w:ascii="Arial" w:hAnsi="Arial" w:cs="Arial"/>
        </w:rPr>
      </w:pPr>
    </w:p>
    <w:p w14:paraId="09FB7969" w14:textId="1F9A10FA" w:rsidR="00BA3BC9" w:rsidRPr="00A61FC0" w:rsidRDefault="00BA3BC9" w:rsidP="00BA3BC9">
      <w:pPr>
        <w:rPr>
          <w:rFonts w:ascii="Arial" w:hAnsi="Arial" w:cs="Arial"/>
          <w:b/>
        </w:rPr>
      </w:pPr>
      <w:r w:rsidRPr="00A61FC0">
        <w:rPr>
          <w:rFonts w:ascii="Arial" w:hAnsi="Arial" w:cs="Arial"/>
          <w:b/>
        </w:rPr>
        <w:t>Bribery and Corruption</w:t>
      </w:r>
    </w:p>
    <w:p w14:paraId="0F6D5AA8" w14:textId="7D40D26E" w:rsidR="00BA3BC9" w:rsidRPr="00A61FC0" w:rsidRDefault="00777167" w:rsidP="00BA3BC9">
      <w:pPr>
        <w:rPr>
          <w:rFonts w:ascii="Arial" w:hAnsi="Arial" w:cs="Arial"/>
        </w:rPr>
      </w:pPr>
      <w:r>
        <w:rPr>
          <w:rFonts w:ascii="Arial" w:hAnsi="Arial" w:cs="Arial"/>
        </w:rPr>
        <w:t>INL</w:t>
      </w:r>
      <w:r w:rsidR="00BB2EEB" w:rsidRPr="00A61FC0">
        <w:rPr>
          <w:rFonts w:ascii="Arial" w:hAnsi="Arial" w:cs="Arial"/>
        </w:rPr>
        <w:t xml:space="preserve"> </w:t>
      </w:r>
      <w:r w:rsidR="00BA3BC9" w:rsidRPr="00A61FC0">
        <w:rPr>
          <w:rFonts w:ascii="Arial" w:hAnsi="Arial" w:cs="Arial"/>
        </w:rPr>
        <w:t xml:space="preserve">is committed to ensuring that its businesses </w:t>
      </w:r>
      <w:r w:rsidR="009B2E69" w:rsidRPr="00A61FC0">
        <w:rPr>
          <w:rFonts w:ascii="Arial" w:hAnsi="Arial" w:cs="Arial"/>
        </w:rPr>
        <w:t>operate</w:t>
      </w:r>
      <w:r w:rsidR="00BA3BC9" w:rsidRPr="00A61FC0">
        <w:rPr>
          <w:rFonts w:ascii="Arial" w:hAnsi="Arial" w:cs="Arial"/>
        </w:rPr>
        <w:t xml:space="preserve"> with the utmost integrity and that we and our employees will not offer, promise or pay bribes to anyone, or request, agree to accept or receive bribes </w:t>
      </w:r>
      <w:r w:rsidR="00C77FBB" w:rsidRPr="00A61FC0">
        <w:rPr>
          <w:rFonts w:ascii="Arial" w:hAnsi="Arial" w:cs="Arial"/>
        </w:rPr>
        <w:t xml:space="preserve">or gifts </w:t>
      </w:r>
      <w:r w:rsidR="00BA3BC9" w:rsidRPr="00A61FC0">
        <w:rPr>
          <w:rFonts w:ascii="Arial" w:hAnsi="Arial" w:cs="Arial"/>
        </w:rPr>
        <w:t>or otherwise breach applicable laws on bribery and corruption.</w:t>
      </w:r>
      <w:r w:rsidR="00D17CD7" w:rsidRPr="00A61FC0">
        <w:rPr>
          <w:rFonts w:ascii="Arial" w:hAnsi="Arial" w:cs="Arial"/>
        </w:rPr>
        <w:t xml:space="preserve"> This policy does not prohibit giving and receiving promotional gifts of low value, or normal and appropriate hospitality. Receiving promotional gifts of low value is normal and appropriate, however, gifts with a value </w:t>
      </w:r>
      <w:r w:rsidR="00D17CD7" w:rsidRPr="00A61FC0">
        <w:rPr>
          <w:rFonts w:ascii="Arial" w:hAnsi="Arial" w:cs="Arial"/>
          <w:b/>
          <w:bCs/>
        </w:rPr>
        <w:t>exceeding £25.00</w:t>
      </w:r>
      <w:r w:rsidR="00D17CD7" w:rsidRPr="00A61FC0">
        <w:rPr>
          <w:rFonts w:ascii="Arial" w:hAnsi="Arial" w:cs="Arial"/>
        </w:rPr>
        <w:t xml:space="preserve"> may not be accepted without approval.  Any gift offered and then refused because of its value, must be reported to The Company.</w:t>
      </w:r>
    </w:p>
    <w:p w14:paraId="3FE367BD" w14:textId="77777777" w:rsidR="00BA3BC9" w:rsidRPr="00A61FC0" w:rsidRDefault="00BA3BC9" w:rsidP="00BA3BC9">
      <w:pPr>
        <w:rPr>
          <w:rFonts w:ascii="Arial" w:hAnsi="Arial" w:cs="Arial"/>
        </w:rPr>
      </w:pPr>
    </w:p>
    <w:p w14:paraId="713BAAA2" w14:textId="6A1EEFD3" w:rsidR="00BA3BC9" w:rsidRPr="00A61FC0" w:rsidRDefault="00BA3BC9" w:rsidP="00BA3BC9">
      <w:pPr>
        <w:rPr>
          <w:rFonts w:ascii="Arial" w:hAnsi="Arial" w:cs="Arial"/>
          <w:b/>
        </w:rPr>
      </w:pPr>
      <w:r w:rsidRPr="00A61FC0">
        <w:rPr>
          <w:rFonts w:ascii="Arial" w:hAnsi="Arial" w:cs="Arial"/>
          <w:b/>
        </w:rPr>
        <w:t>Competition</w:t>
      </w:r>
    </w:p>
    <w:p w14:paraId="190DED42" w14:textId="350EF737" w:rsidR="00BA3BC9" w:rsidRPr="00A61FC0" w:rsidRDefault="00777167" w:rsidP="00BA3BC9">
      <w:pPr>
        <w:rPr>
          <w:rFonts w:ascii="Arial" w:hAnsi="Arial" w:cs="Arial"/>
        </w:rPr>
      </w:pPr>
      <w:r>
        <w:rPr>
          <w:rFonts w:ascii="Arial" w:hAnsi="Arial" w:cs="Arial"/>
        </w:rPr>
        <w:t>INL</w:t>
      </w:r>
      <w:r w:rsidR="00BB2EEB" w:rsidRPr="00A61FC0">
        <w:rPr>
          <w:rFonts w:ascii="Arial" w:hAnsi="Arial" w:cs="Arial"/>
        </w:rPr>
        <w:t xml:space="preserve"> </w:t>
      </w:r>
      <w:r w:rsidR="00BA3BC9" w:rsidRPr="00A61FC0">
        <w:rPr>
          <w:rFonts w:ascii="Arial" w:hAnsi="Arial" w:cs="Arial"/>
        </w:rPr>
        <w:t xml:space="preserve">is committed to ensuring the highest standards of competition law compliance within the industry by adhering in </w:t>
      </w:r>
      <w:proofErr w:type="gramStart"/>
      <w:r w:rsidR="00BA3BC9" w:rsidRPr="00A61FC0">
        <w:rPr>
          <w:rFonts w:ascii="Arial" w:hAnsi="Arial" w:cs="Arial"/>
        </w:rPr>
        <w:t>all of</w:t>
      </w:r>
      <w:proofErr w:type="gramEnd"/>
      <w:r w:rsidR="00BA3BC9" w:rsidRPr="00A61FC0">
        <w:rPr>
          <w:rFonts w:ascii="Arial" w:hAnsi="Arial" w:cs="Arial"/>
        </w:rPr>
        <w:t xml:space="preserve"> our business practices to the principle of fair competition and to ensure that we do not engage in conduct which is anti-competitive.</w:t>
      </w:r>
    </w:p>
    <w:p w14:paraId="7DE1CCBF" w14:textId="77777777" w:rsidR="00BA3BC9" w:rsidRPr="00A61FC0" w:rsidRDefault="00BA3BC9" w:rsidP="00BA3BC9">
      <w:pPr>
        <w:rPr>
          <w:rFonts w:ascii="Arial" w:hAnsi="Arial" w:cs="Arial"/>
        </w:rPr>
      </w:pPr>
    </w:p>
    <w:p w14:paraId="4653BFBD" w14:textId="24D44182" w:rsidR="00BA3BC9" w:rsidRPr="00A61FC0" w:rsidRDefault="00BA3BC9" w:rsidP="00BA3BC9">
      <w:pPr>
        <w:rPr>
          <w:rFonts w:ascii="Arial" w:hAnsi="Arial" w:cs="Arial"/>
          <w:b/>
        </w:rPr>
      </w:pPr>
      <w:r w:rsidRPr="00A61FC0">
        <w:rPr>
          <w:rFonts w:ascii="Arial" w:hAnsi="Arial" w:cs="Arial"/>
          <w:b/>
        </w:rPr>
        <w:t>Health, Safety and Welfare</w:t>
      </w:r>
    </w:p>
    <w:p w14:paraId="15EF896F" w14:textId="12772729" w:rsidR="00BA3BC9" w:rsidRPr="00A61FC0" w:rsidRDefault="00777167" w:rsidP="00BA3BC9">
      <w:pPr>
        <w:rPr>
          <w:rFonts w:ascii="Arial" w:hAnsi="Arial" w:cs="Arial"/>
        </w:rPr>
      </w:pPr>
      <w:r>
        <w:rPr>
          <w:rFonts w:ascii="Arial" w:hAnsi="Arial" w:cs="Arial"/>
        </w:rPr>
        <w:t>INL</w:t>
      </w:r>
      <w:r w:rsidR="00BB2EEB" w:rsidRPr="00A61FC0">
        <w:rPr>
          <w:rFonts w:ascii="Arial" w:hAnsi="Arial" w:cs="Arial"/>
        </w:rPr>
        <w:t xml:space="preserve"> </w:t>
      </w:r>
      <w:r w:rsidR="00BA3BC9" w:rsidRPr="00A61FC0">
        <w:rPr>
          <w:rFonts w:ascii="Arial" w:hAnsi="Arial" w:cs="Arial"/>
        </w:rPr>
        <w:t xml:space="preserve">is committed to </w:t>
      </w:r>
      <w:proofErr w:type="gramStart"/>
      <w:r w:rsidR="00BA3BC9" w:rsidRPr="00A61FC0">
        <w:rPr>
          <w:rFonts w:ascii="Arial" w:hAnsi="Arial" w:cs="Arial"/>
        </w:rPr>
        <w:t>work</w:t>
      </w:r>
      <w:proofErr w:type="gramEnd"/>
      <w:r w:rsidR="00BA3BC9" w:rsidRPr="00A61FC0">
        <w:rPr>
          <w:rFonts w:ascii="Arial" w:hAnsi="Arial" w:cs="Arial"/>
        </w:rPr>
        <w:t xml:space="preserve"> collectively, with clients and our supply chain, to improve the standard of health, safety and welfare throughout its activities. We are fully committed to the prevention of accidents, injuries and ill health to employees and others who may be affected by our work.</w:t>
      </w:r>
    </w:p>
    <w:p w14:paraId="4BECCFD1" w14:textId="77777777" w:rsidR="00BA3BC9" w:rsidRPr="00A61FC0" w:rsidRDefault="00BA3BC9" w:rsidP="00BA3BC9">
      <w:pPr>
        <w:rPr>
          <w:rFonts w:ascii="Arial" w:hAnsi="Arial" w:cs="Arial"/>
        </w:rPr>
      </w:pPr>
    </w:p>
    <w:p w14:paraId="21781DA6" w14:textId="364338F5" w:rsidR="00BA3BC9" w:rsidRPr="00A61FC0" w:rsidRDefault="00BA3BC9" w:rsidP="00BA3BC9">
      <w:pPr>
        <w:rPr>
          <w:rFonts w:ascii="Arial" w:hAnsi="Arial" w:cs="Arial"/>
          <w:b/>
        </w:rPr>
      </w:pPr>
      <w:r w:rsidRPr="00A61FC0">
        <w:rPr>
          <w:rFonts w:ascii="Arial" w:hAnsi="Arial" w:cs="Arial"/>
          <w:b/>
        </w:rPr>
        <w:t>Environment</w:t>
      </w:r>
    </w:p>
    <w:p w14:paraId="1816373C" w14:textId="4F646DC6" w:rsidR="00BA3BC9" w:rsidRPr="00A61FC0" w:rsidRDefault="00777167" w:rsidP="00BA3BC9">
      <w:pPr>
        <w:rPr>
          <w:rFonts w:ascii="Arial" w:hAnsi="Arial" w:cs="Arial"/>
        </w:rPr>
      </w:pPr>
      <w:r>
        <w:rPr>
          <w:rFonts w:ascii="Arial" w:hAnsi="Arial" w:cs="Arial"/>
        </w:rPr>
        <w:t>INL</w:t>
      </w:r>
      <w:r w:rsidR="00BB2EEB" w:rsidRPr="00A61FC0">
        <w:rPr>
          <w:rFonts w:ascii="Arial" w:hAnsi="Arial" w:cs="Arial"/>
        </w:rPr>
        <w:t xml:space="preserve"> </w:t>
      </w:r>
      <w:r w:rsidR="00BA3BC9" w:rsidRPr="00A61FC0">
        <w:rPr>
          <w:rFonts w:ascii="Arial" w:hAnsi="Arial" w:cs="Arial"/>
        </w:rPr>
        <w:t>is committed to the protection of the environment in which we operate and to continual improvement in the environmental performance of the key issues facing us - energy, waste, water, low carbon construction, biodiversity, community engagement, and materials (including sustainable material procurement).</w:t>
      </w:r>
    </w:p>
    <w:p w14:paraId="0F9451F3" w14:textId="77777777" w:rsidR="00BA3BC9" w:rsidRPr="00A61FC0" w:rsidRDefault="00BA3BC9" w:rsidP="00BA3BC9">
      <w:pPr>
        <w:rPr>
          <w:rFonts w:ascii="Arial" w:hAnsi="Arial" w:cs="Arial"/>
        </w:rPr>
      </w:pPr>
    </w:p>
    <w:p w14:paraId="2751A8AE" w14:textId="242DE419" w:rsidR="00BA3BC9" w:rsidRPr="00A61FC0" w:rsidRDefault="00BA3BC9" w:rsidP="00BA3BC9">
      <w:pPr>
        <w:rPr>
          <w:rFonts w:ascii="Arial" w:hAnsi="Arial" w:cs="Arial"/>
          <w:b/>
        </w:rPr>
      </w:pPr>
      <w:r w:rsidRPr="00A61FC0">
        <w:rPr>
          <w:rFonts w:ascii="Arial" w:hAnsi="Arial" w:cs="Arial"/>
          <w:b/>
        </w:rPr>
        <w:t>Employment Practices</w:t>
      </w:r>
    </w:p>
    <w:p w14:paraId="02C0D150" w14:textId="19CF478C" w:rsidR="00BA3BC9" w:rsidRPr="00A61FC0" w:rsidRDefault="00BA3BC9" w:rsidP="00BA3BC9">
      <w:pPr>
        <w:rPr>
          <w:rFonts w:ascii="Arial" w:hAnsi="Arial" w:cs="Arial"/>
        </w:rPr>
      </w:pPr>
      <w:r w:rsidRPr="00A61FC0">
        <w:rPr>
          <w:rFonts w:ascii="Arial" w:hAnsi="Arial" w:cs="Arial"/>
        </w:rPr>
        <w:t xml:space="preserve">Diversity of the workforce is a cornerstone of good business. Everyone, regardless of their sex, race, age, disability, pregnancy and maternity, religion or belief, gender reassignment, marital and civil partnership status, sexual orientation, responsibility for </w:t>
      </w:r>
      <w:r w:rsidR="00BB2EEB" w:rsidRPr="00A61FC0">
        <w:rPr>
          <w:rFonts w:ascii="Arial" w:hAnsi="Arial" w:cs="Arial"/>
        </w:rPr>
        <w:t>dependent’s</w:t>
      </w:r>
      <w:r w:rsidRPr="00A61FC0">
        <w:rPr>
          <w:rFonts w:ascii="Arial" w:hAnsi="Arial" w:cs="Arial"/>
        </w:rPr>
        <w:t xml:space="preserve">, should and will be treated equally, with fairness, honesty, respect and dignity, and will respect the human rights of everyone working on our behalf. </w:t>
      </w:r>
      <w:r w:rsidR="00777167">
        <w:rPr>
          <w:rFonts w:ascii="Arial" w:hAnsi="Arial" w:cs="Arial"/>
        </w:rPr>
        <w:t>INL</w:t>
      </w:r>
      <w:r w:rsidR="00BB2EEB" w:rsidRPr="00A61FC0">
        <w:rPr>
          <w:rFonts w:ascii="Arial" w:hAnsi="Arial" w:cs="Arial"/>
        </w:rPr>
        <w:t xml:space="preserve"> </w:t>
      </w:r>
      <w:r w:rsidRPr="00A61FC0">
        <w:rPr>
          <w:rFonts w:ascii="Arial" w:hAnsi="Arial" w:cs="Arial"/>
        </w:rPr>
        <w:t>will not tolerate or condone any form of discrimination.</w:t>
      </w:r>
    </w:p>
    <w:p w14:paraId="71A55287" w14:textId="77777777" w:rsidR="00BA3BC9" w:rsidRPr="00A61FC0" w:rsidRDefault="00BA3BC9" w:rsidP="00BA3BC9">
      <w:pPr>
        <w:rPr>
          <w:rFonts w:ascii="Arial" w:hAnsi="Arial" w:cs="Arial"/>
        </w:rPr>
      </w:pPr>
    </w:p>
    <w:p w14:paraId="3A2AA315" w14:textId="4C5EF337" w:rsidR="00BA3BC9" w:rsidRPr="00A61FC0" w:rsidRDefault="00BA3BC9" w:rsidP="00BA3BC9">
      <w:pPr>
        <w:rPr>
          <w:rFonts w:ascii="Arial" w:hAnsi="Arial" w:cs="Arial"/>
          <w:b/>
        </w:rPr>
      </w:pPr>
      <w:r w:rsidRPr="00A61FC0">
        <w:rPr>
          <w:rFonts w:ascii="Arial" w:hAnsi="Arial" w:cs="Arial"/>
          <w:b/>
        </w:rPr>
        <w:t>Pre-Employment Checks</w:t>
      </w:r>
    </w:p>
    <w:p w14:paraId="10BF3F3D" w14:textId="39B59107" w:rsidR="00BA3BC9" w:rsidRPr="00A61FC0" w:rsidRDefault="00777167" w:rsidP="00BA3BC9">
      <w:pPr>
        <w:rPr>
          <w:rFonts w:ascii="Arial" w:hAnsi="Arial" w:cs="Arial"/>
        </w:rPr>
      </w:pPr>
      <w:r>
        <w:rPr>
          <w:rFonts w:ascii="Arial" w:hAnsi="Arial" w:cs="Arial"/>
        </w:rPr>
        <w:t>INL</w:t>
      </w:r>
      <w:r w:rsidR="00BB2EEB" w:rsidRPr="00A61FC0">
        <w:rPr>
          <w:rFonts w:ascii="Arial" w:hAnsi="Arial" w:cs="Arial"/>
        </w:rPr>
        <w:t xml:space="preserve"> </w:t>
      </w:r>
      <w:r w:rsidR="00BA3BC9" w:rsidRPr="00A61FC0">
        <w:rPr>
          <w:rFonts w:ascii="Arial" w:hAnsi="Arial" w:cs="Arial"/>
        </w:rPr>
        <w:t>ensures that pre-employment checks on job applicants are conducted in a legal and ethical way and the laws on discrimination and data protection are respected.</w:t>
      </w:r>
    </w:p>
    <w:p w14:paraId="0242F149" w14:textId="77777777" w:rsidR="00BA3BC9" w:rsidRPr="00A61FC0" w:rsidRDefault="00BA3BC9" w:rsidP="00BA3BC9">
      <w:pPr>
        <w:rPr>
          <w:rFonts w:ascii="Arial" w:hAnsi="Arial" w:cs="Arial"/>
        </w:rPr>
      </w:pPr>
    </w:p>
    <w:p w14:paraId="13E9D324" w14:textId="22B48444" w:rsidR="00BA3BC9" w:rsidRPr="00A61FC0" w:rsidRDefault="00BA3BC9" w:rsidP="00BA3BC9">
      <w:pPr>
        <w:rPr>
          <w:rFonts w:ascii="Arial" w:hAnsi="Arial" w:cs="Arial"/>
          <w:b/>
        </w:rPr>
      </w:pPr>
      <w:r w:rsidRPr="00A61FC0">
        <w:rPr>
          <w:rFonts w:ascii="Arial" w:hAnsi="Arial" w:cs="Arial"/>
          <w:b/>
        </w:rPr>
        <w:t>Supporting our Supply Chain and Fair Payment</w:t>
      </w:r>
    </w:p>
    <w:p w14:paraId="0C55C69A" w14:textId="094F8F22" w:rsidR="00BA3BC9" w:rsidRPr="00A61FC0" w:rsidRDefault="00777167" w:rsidP="00BA3BC9">
      <w:pPr>
        <w:rPr>
          <w:rFonts w:ascii="Arial" w:hAnsi="Arial" w:cs="Arial"/>
        </w:rPr>
      </w:pPr>
      <w:r>
        <w:rPr>
          <w:rFonts w:ascii="Arial" w:hAnsi="Arial" w:cs="Arial"/>
        </w:rPr>
        <w:t>INL</w:t>
      </w:r>
      <w:r w:rsidR="00BB2EEB" w:rsidRPr="00A61FC0">
        <w:rPr>
          <w:rFonts w:ascii="Arial" w:hAnsi="Arial" w:cs="Arial"/>
        </w:rPr>
        <w:t xml:space="preserve"> </w:t>
      </w:r>
      <w:r w:rsidR="00BA3BC9" w:rsidRPr="00A61FC0">
        <w:rPr>
          <w:rFonts w:ascii="Arial" w:hAnsi="Arial" w:cs="Arial"/>
        </w:rPr>
        <w:t>is committed to working collaboratively with its supply chain to improve performance and productivity by reducing waste and cost, whilst ensuring certainty of payment and prompt payment to subcontractors.</w:t>
      </w:r>
    </w:p>
    <w:p w14:paraId="7A8D9B4F" w14:textId="77777777" w:rsidR="00BA3BC9" w:rsidRPr="00A61FC0" w:rsidRDefault="00BA3BC9" w:rsidP="00BA3BC9">
      <w:pPr>
        <w:rPr>
          <w:rFonts w:ascii="Arial" w:hAnsi="Arial" w:cs="Arial"/>
        </w:rPr>
      </w:pPr>
    </w:p>
    <w:p w14:paraId="51B0B01A" w14:textId="67EBB4AB" w:rsidR="00BA3BC9" w:rsidRPr="00A61FC0" w:rsidRDefault="00BA3BC9" w:rsidP="00BA3BC9">
      <w:pPr>
        <w:rPr>
          <w:rFonts w:ascii="Arial" w:hAnsi="Arial" w:cs="Arial"/>
          <w:b/>
        </w:rPr>
      </w:pPr>
      <w:r w:rsidRPr="00A61FC0">
        <w:rPr>
          <w:rFonts w:ascii="Arial" w:hAnsi="Arial" w:cs="Arial"/>
          <w:b/>
        </w:rPr>
        <w:t xml:space="preserve">Unethical </w:t>
      </w:r>
      <w:r w:rsidR="00BB2EEB" w:rsidRPr="00A61FC0">
        <w:rPr>
          <w:rFonts w:ascii="Arial" w:hAnsi="Arial" w:cs="Arial"/>
          <w:b/>
        </w:rPr>
        <w:t>Behavior</w:t>
      </w:r>
      <w:r w:rsidRPr="00A61FC0">
        <w:rPr>
          <w:rFonts w:ascii="Arial" w:hAnsi="Arial" w:cs="Arial"/>
          <w:b/>
        </w:rPr>
        <w:t xml:space="preserve"> and ‘</w:t>
      </w:r>
      <w:proofErr w:type="gramStart"/>
      <w:r w:rsidRPr="00A61FC0">
        <w:rPr>
          <w:rFonts w:ascii="Arial" w:hAnsi="Arial" w:cs="Arial"/>
          <w:b/>
        </w:rPr>
        <w:t>Whistle-Blowing</w:t>
      </w:r>
      <w:proofErr w:type="gramEnd"/>
      <w:r w:rsidRPr="00A61FC0">
        <w:rPr>
          <w:rFonts w:ascii="Arial" w:hAnsi="Arial" w:cs="Arial"/>
          <w:b/>
        </w:rPr>
        <w:t>’</w:t>
      </w:r>
    </w:p>
    <w:p w14:paraId="0260AB18" w14:textId="4FFB11C4" w:rsidR="00BA3BC9" w:rsidRPr="00A61FC0" w:rsidRDefault="00777167" w:rsidP="00BA3BC9">
      <w:pPr>
        <w:rPr>
          <w:rFonts w:ascii="Arial" w:hAnsi="Arial" w:cs="Arial"/>
        </w:rPr>
      </w:pPr>
      <w:r>
        <w:rPr>
          <w:rFonts w:ascii="Arial" w:hAnsi="Arial" w:cs="Arial"/>
        </w:rPr>
        <w:t>INL</w:t>
      </w:r>
      <w:r w:rsidR="00BB2EEB" w:rsidRPr="00A61FC0">
        <w:rPr>
          <w:rFonts w:ascii="Arial" w:hAnsi="Arial" w:cs="Arial"/>
        </w:rPr>
        <w:t xml:space="preserve"> </w:t>
      </w:r>
      <w:r w:rsidR="00BA3BC9" w:rsidRPr="00A61FC0">
        <w:rPr>
          <w:rFonts w:ascii="Arial" w:hAnsi="Arial" w:cs="Arial"/>
        </w:rPr>
        <w:t xml:space="preserve">promotes a working environment which encourages all members of our team to express their concerns about </w:t>
      </w:r>
      <w:r w:rsidR="00BB2EEB" w:rsidRPr="00A61FC0">
        <w:rPr>
          <w:rFonts w:ascii="Arial" w:hAnsi="Arial" w:cs="Arial"/>
        </w:rPr>
        <w:t>behavior</w:t>
      </w:r>
      <w:r w:rsidR="00BA3BC9" w:rsidRPr="00A61FC0">
        <w:rPr>
          <w:rFonts w:ascii="Arial" w:hAnsi="Arial" w:cs="Arial"/>
        </w:rPr>
        <w:t xml:space="preserve"> or decisions that they perceive to be unethical without fear of reprisal or </w:t>
      </w:r>
      <w:proofErr w:type="spellStart"/>
      <w:r w:rsidR="00BA3BC9" w:rsidRPr="00A61FC0">
        <w:rPr>
          <w:rFonts w:ascii="Arial" w:hAnsi="Arial" w:cs="Arial"/>
        </w:rPr>
        <w:t>victimisation</w:t>
      </w:r>
      <w:proofErr w:type="spellEnd"/>
      <w:r w:rsidR="00BA3BC9" w:rsidRPr="00A61FC0">
        <w:rPr>
          <w:rFonts w:ascii="Arial" w:hAnsi="Arial" w:cs="Arial"/>
        </w:rPr>
        <w:t xml:space="preserve">. The </w:t>
      </w:r>
      <w:r w:rsidR="00FD3D75">
        <w:rPr>
          <w:rFonts w:ascii="Arial" w:hAnsi="Arial" w:cs="Arial"/>
        </w:rPr>
        <w:lastRenderedPageBreak/>
        <w:t>Managing</w:t>
      </w:r>
      <w:r w:rsidR="00510816">
        <w:rPr>
          <w:rFonts w:ascii="Arial" w:hAnsi="Arial" w:cs="Arial"/>
        </w:rPr>
        <w:t xml:space="preserve"> Director</w:t>
      </w:r>
      <w:r w:rsidR="00BA3BC9" w:rsidRPr="00A61FC0">
        <w:rPr>
          <w:rFonts w:ascii="Arial" w:hAnsi="Arial" w:cs="Arial"/>
        </w:rPr>
        <w:t xml:space="preserve"> is responsible for initiating and supervising the investigation of all reports of breaches of these principles and policies and ensuring that appropriate disciplinary action is taken when required.</w:t>
      </w:r>
    </w:p>
    <w:p w14:paraId="44A37A16" w14:textId="77777777" w:rsidR="00BB2EEB" w:rsidRPr="00A61FC0" w:rsidRDefault="00BB2EEB" w:rsidP="00BA3BC9">
      <w:pPr>
        <w:rPr>
          <w:rFonts w:ascii="Arial" w:hAnsi="Arial" w:cs="Arial"/>
        </w:rPr>
      </w:pPr>
    </w:p>
    <w:p w14:paraId="4FF75803" w14:textId="51905C6F" w:rsidR="00071048" w:rsidRPr="00A61FC0" w:rsidRDefault="00BA3BC9" w:rsidP="00BA3BC9">
      <w:pPr>
        <w:rPr>
          <w:rFonts w:ascii="Arial" w:hAnsi="Arial" w:cs="Arial"/>
        </w:rPr>
      </w:pPr>
      <w:r w:rsidRPr="00A61FC0">
        <w:rPr>
          <w:rFonts w:ascii="Arial" w:hAnsi="Arial" w:cs="Arial"/>
        </w:rPr>
        <w:t xml:space="preserve">Our reputation is a key business asset – indeed it is fundamental to our long-term success. In summary, we expect our people to conduct business in good faith, acting with honesty and integrity, </w:t>
      </w:r>
      <w:proofErr w:type="gramStart"/>
      <w:r w:rsidRPr="00A61FC0">
        <w:rPr>
          <w:rFonts w:ascii="Arial" w:hAnsi="Arial" w:cs="Arial"/>
        </w:rPr>
        <w:t>in order to</w:t>
      </w:r>
      <w:proofErr w:type="gramEnd"/>
      <w:r w:rsidRPr="00A61FC0">
        <w:rPr>
          <w:rFonts w:ascii="Arial" w:hAnsi="Arial" w:cs="Arial"/>
        </w:rPr>
        <w:t xml:space="preserve"> maintain the trust and confidence of our clients, subcontractors, suppliers and other interested third parties.</w:t>
      </w:r>
    </w:p>
    <w:p w14:paraId="0F46052D" w14:textId="77777777" w:rsidR="00BB2EEB" w:rsidRPr="00A61FC0" w:rsidRDefault="00BB2EEB" w:rsidP="00BB2EEB">
      <w:pPr>
        <w:tabs>
          <w:tab w:val="left" w:pos="-1440"/>
          <w:tab w:val="left" w:pos="-720"/>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0C41430D" w14:textId="0755D5F9" w:rsidR="00BB2EEB" w:rsidRDefault="00BB2EEB" w:rsidP="00BB2EEB">
      <w:pPr>
        <w:rPr>
          <w:rFonts w:ascii="Arial" w:hAnsi="Arial" w:cs="Arial"/>
          <w:b/>
          <w:bCs/>
          <w:sz w:val="20"/>
          <w:szCs w:val="20"/>
        </w:rPr>
      </w:pPr>
    </w:p>
    <w:p w14:paraId="02FE5C78" w14:textId="7D4B7526" w:rsidR="00A61FC0" w:rsidRDefault="00A61FC0" w:rsidP="00BB2EEB">
      <w:pPr>
        <w:rPr>
          <w:rFonts w:ascii="Arial" w:hAnsi="Arial" w:cs="Arial"/>
          <w:b/>
          <w:bCs/>
          <w:sz w:val="20"/>
          <w:szCs w:val="20"/>
        </w:rPr>
      </w:pPr>
    </w:p>
    <w:p w14:paraId="4C5281E2" w14:textId="2F1F7C19" w:rsidR="00A61FC0" w:rsidRPr="00A61FC0" w:rsidRDefault="00777167" w:rsidP="00BB2EEB">
      <w:pPr>
        <w:rPr>
          <w:rFonts w:ascii="Arial" w:hAnsi="Arial" w:cs="Arial"/>
          <w:b/>
          <w:bCs/>
          <w:sz w:val="20"/>
          <w:szCs w:val="20"/>
        </w:rPr>
      </w:pPr>
      <w:r>
        <w:rPr>
          <w:noProof/>
        </w:rPr>
        <w:drawing>
          <wp:inline distT="0" distB="0" distL="0" distR="0" wp14:anchorId="65E89137" wp14:editId="3EF688DE">
            <wp:extent cx="1171027" cy="670560"/>
            <wp:effectExtent l="0" t="0" r="0" b="0"/>
            <wp:docPr id="64188635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86350" name="Picture 1" descr="A close-up of a signatur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8179" cy="674655"/>
                    </a:xfrm>
                    <a:prstGeom prst="rect">
                      <a:avLst/>
                    </a:prstGeom>
                    <a:noFill/>
                    <a:ln>
                      <a:noFill/>
                    </a:ln>
                  </pic:spPr>
                </pic:pic>
              </a:graphicData>
            </a:graphic>
          </wp:inline>
        </w:drawing>
      </w:r>
    </w:p>
    <w:p w14:paraId="6B92DC99" w14:textId="77777777" w:rsidR="00A61FC0" w:rsidRPr="00A61FC0" w:rsidRDefault="00A61FC0" w:rsidP="00BB2EEB">
      <w:pPr>
        <w:rPr>
          <w:rFonts w:ascii="Arial" w:hAnsi="Arial" w:cs="Arial"/>
          <w:b/>
          <w:bCs/>
          <w:sz w:val="20"/>
          <w:szCs w:val="20"/>
        </w:rPr>
      </w:pPr>
    </w:p>
    <w:p w14:paraId="3EB609F0" w14:textId="3A13F1C0" w:rsidR="00BB2EEB" w:rsidRPr="00A61FC0" w:rsidRDefault="00BB2EEB" w:rsidP="00BB2EEB">
      <w:pPr>
        <w:rPr>
          <w:rFonts w:ascii="Arial" w:hAnsi="Arial" w:cs="Arial"/>
          <w:b/>
          <w:bCs/>
          <w:sz w:val="20"/>
          <w:szCs w:val="20"/>
        </w:rPr>
      </w:pPr>
    </w:p>
    <w:p w14:paraId="68A80936" w14:textId="43BCFD6E" w:rsidR="00BB2EEB" w:rsidRPr="00A61FC0" w:rsidRDefault="00777167" w:rsidP="00BB2EEB">
      <w:pPr>
        <w:rPr>
          <w:rStyle w:val="Emphasis"/>
          <w:rFonts w:ascii="Arial" w:hAnsi="Arial" w:cs="Arial"/>
          <w:b/>
          <w:bCs/>
          <w:i w:val="0"/>
          <w:iCs w:val="0"/>
          <w:sz w:val="24"/>
          <w:szCs w:val="24"/>
        </w:rPr>
      </w:pPr>
      <w:r>
        <w:rPr>
          <w:rStyle w:val="Emphasis"/>
          <w:rFonts w:ascii="Arial" w:hAnsi="Arial" w:cs="Arial"/>
          <w:b/>
          <w:i w:val="0"/>
          <w:sz w:val="24"/>
          <w:szCs w:val="24"/>
        </w:rPr>
        <w:t>Richard Furlong</w:t>
      </w:r>
    </w:p>
    <w:p w14:paraId="11765255" w14:textId="7CE405D5" w:rsidR="00BB2EEB" w:rsidRPr="00A61FC0" w:rsidRDefault="00034B7E" w:rsidP="00BB2EEB">
      <w:pPr>
        <w:rPr>
          <w:rFonts w:ascii="Arial" w:hAnsi="Arial" w:cs="Arial"/>
          <w:b/>
          <w:bCs/>
          <w:sz w:val="24"/>
          <w:szCs w:val="24"/>
        </w:rPr>
      </w:pPr>
      <w:r>
        <w:rPr>
          <w:rFonts w:ascii="Arial" w:hAnsi="Arial" w:cs="Arial"/>
          <w:b/>
          <w:bCs/>
          <w:sz w:val="24"/>
          <w:szCs w:val="24"/>
        </w:rPr>
        <w:t>Managing</w:t>
      </w:r>
      <w:r w:rsidR="00510816">
        <w:rPr>
          <w:rFonts w:ascii="Arial" w:hAnsi="Arial" w:cs="Arial"/>
          <w:b/>
          <w:bCs/>
          <w:sz w:val="24"/>
          <w:szCs w:val="24"/>
        </w:rPr>
        <w:t xml:space="preserve"> </w:t>
      </w:r>
      <w:r w:rsidR="001E55F2" w:rsidRPr="00A61FC0">
        <w:rPr>
          <w:rFonts w:ascii="Arial" w:hAnsi="Arial" w:cs="Arial"/>
          <w:b/>
          <w:bCs/>
          <w:sz w:val="24"/>
          <w:szCs w:val="24"/>
        </w:rPr>
        <w:t>Director</w:t>
      </w:r>
    </w:p>
    <w:p w14:paraId="03414812" w14:textId="2940DD01" w:rsidR="00BB2EEB" w:rsidRPr="00A61FC0" w:rsidRDefault="008932B1" w:rsidP="00034B7E">
      <w:pPr>
        <w:tabs>
          <w:tab w:val="center" w:pos="5275"/>
          <w:tab w:val="left" w:pos="5725"/>
        </w:tabs>
        <w:rPr>
          <w:rFonts w:ascii="Arial" w:hAnsi="Arial" w:cs="Arial"/>
          <w:sz w:val="24"/>
          <w:szCs w:val="24"/>
        </w:rPr>
      </w:pPr>
      <w:r>
        <w:rPr>
          <w:rFonts w:ascii="Arial" w:hAnsi="Arial" w:cs="Arial"/>
          <w:b/>
          <w:bCs/>
          <w:sz w:val="24"/>
          <w:szCs w:val="24"/>
        </w:rPr>
        <w:t>February</w:t>
      </w:r>
      <w:r w:rsidR="00BB2EEB" w:rsidRPr="00A61FC0">
        <w:rPr>
          <w:rFonts w:ascii="Arial" w:hAnsi="Arial" w:cs="Arial"/>
          <w:b/>
          <w:bCs/>
          <w:sz w:val="24"/>
          <w:szCs w:val="24"/>
        </w:rPr>
        <w:t xml:space="preserve"> 202</w:t>
      </w:r>
      <w:r>
        <w:rPr>
          <w:rFonts w:ascii="Arial" w:hAnsi="Arial" w:cs="Arial"/>
          <w:b/>
          <w:bCs/>
          <w:sz w:val="24"/>
          <w:szCs w:val="24"/>
        </w:rPr>
        <w:t>5</w:t>
      </w:r>
      <w:r w:rsidR="00034B7E">
        <w:rPr>
          <w:rFonts w:ascii="Arial" w:hAnsi="Arial" w:cs="Arial"/>
          <w:b/>
          <w:bCs/>
          <w:sz w:val="24"/>
          <w:szCs w:val="24"/>
        </w:rPr>
        <w:tab/>
      </w:r>
      <w:r w:rsidR="00034B7E">
        <w:rPr>
          <w:rFonts w:ascii="Arial" w:hAnsi="Arial" w:cs="Arial"/>
          <w:b/>
          <w:bCs/>
          <w:sz w:val="24"/>
          <w:szCs w:val="24"/>
        </w:rPr>
        <w:tab/>
      </w:r>
    </w:p>
    <w:p w14:paraId="7DF8CB18" w14:textId="1C2D41E7" w:rsidR="00550504" w:rsidRPr="00A61FC0" w:rsidRDefault="00550504" w:rsidP="00BB2EEB">
      <w:pPr>
        <w:rPr>
          <w:rFonts w:ascii="Arial" w:hAnsi="Arial" w:cs="Arial"/>
          <w:sz w:val="24"/>
          <w:szCs w:val="24"/>
        </w:rPr>
      </w:pPr>
    </w:p>
    <w:sectPr w:rsidR="00550504" w:rsidRPr="00A61FC0" w:rsidSect="00A61FC0">
      <w:headerReference w:type="default" r:id="rId10"/>
      <w:footerReference w:type="default" r:id="rId11"/>
      <w:pgSz w:w="11910" w:h="16840"/>
      <w:pgMar w:top="567" w:right="680" w:bottom="567" w:left="680" w:header="0"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BD96" w14:textId="77777777" w:rsidR="004A281F" w:rsidRDefault="004A281F">
      <w:r>
        <w:separator/>
      </w:r>
    </w:p>
  </w:endnote>
  <w:endnote w:type="continuationSeparator" w:id="0">
    <w:p w14:paraId="393C227D" w14:textId="77777777" w:rsidR="004A281F" w:rsidRDefault="004A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374642"/>
      <w:docPartObj>
        <w:docPartGallery w:val="Page Numbers (Bottom of Page)"/>
        <w:docPartUnique/>
      </w:docPartObj>
    </w:sdtPr>
    <w:sdtEndPr>
      <w:rPr>
        <w:noProof/>
      </w:rPr>
    </w:sdtEndPr>
    <w:sdtContent>
      <w:p w14:paraId="42ECE5D1" w14:textId="4F9D62E1" w:rsidR="000D0F08" w:rsidRDefault="000D0F08" w:rsidP="000D0F08">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98A3" w14:textId="77777777" w:rsidR="004A281F" w:rsidRDefault="004A281F">
      <w:r>
        <w:separator/>
      </w:r>
    </w:p>
  </w:footnote>
  <w:footnote w:type="continuationSeparator" w:id="0">
    <w:p w14:paraId="5B43FF46" w14:textId="77777777" w:rsidR="004A281F" w:rsidRDefault="004A2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9464" w14:textId="441DCD12" w:rsidR="000D0F08" w:rsidRDefault="000D0F08">
    <w:pPr>
      <w:pStyle w:val="Header"/>
    </w:pPr>
  </w:p>
  <w:tbl>
    <w:tblPr>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228"/>
      <w:gridCol w:w="1132"/>
      <w:gridCol w:w="1506"/>
      <w:gridCol w:w="1304"/>
    </w:tblGrid>
    <w:tr w:rsidR="005E7E68" w14:paraId="0B12CAB1" w14:textId="77777777" w:rsidTr="000B2738">
      <w:trPr>
        <w:jc w:val="center"/>
      </w:trPr>
      <w:tc>
        <w:tcPr>
          <w:tcW w:w="2689" w:type="dxa"/>
          <w:vMerge w:val="restart"/>
          <w:tcBorders>
            <w:right w:val="single" w:sz="4" w:space="0" w:color="auto"/>
          </w:tcBorders>
          <w:shd w:val="clear" w:color="auto" w:fill="auto"/>
          <w:vAlign w:val="center"/>
        </w:tcPr>
        <w:p w14:paraId="781A680F" w14:textId="77EBB7A8" w:rsidR="005E7E68" w:rsidRPr="001233F6" w:rsidRDefault="008728D2" w:rsidP="005E7E68">
          <w:pPr>
            <w:pStyle w:val="Header"/>
            <w:jc w:val="center"/>
            <w:rPr>
              <w:rFonts w:eastAsia="Calibri"/>
            </w:rPr>
          </w:pPr>
          <w:r>
            <w:rPr>
              <w:noProof/>
            </w:rPr>
            <w:drawing>
              <wp:inline distT="0" distB="0" distL="0" distR="0" wp14:anchorId="6D4D0E69" wp14:editId="366C6858">
                <wp:extent cx="746760" cy="754380"/>
                <wp:effectExtent l="0" t="0" r="0" b="7620"/>
                <wp:docPr id="368438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754380"/>
                        </a:xfrm>
                        <a:prstGeom prst="rect">
                          <a:avLst/>
                        </a:prstGeom>
                        <a:noFill/>
                        <a:ln>
                          <a:noFill/>
                        </a:ln>
                      </pic:spPr>
                    </pic:pic>
                  </a:graphicData>
                </a:graphic>
              </wp:inline>
            </w:drawing>
          </w:r>
        </w:p>
      </w:tc>
      <w:tc>
        <w:tcPr>
          <w:tcW w:w="4228" w:type="dxa"/>
          <w:tcBorders>
            <w:top w:val="single" w:sz="4" w:space="0" w:color="auto"/>
            <w:left w:val="single" w:sz="4" w:space="0" w:color="auto"/>
            <w:bottom w:val="nil"/>
            <w:right w:val="single" w:sz="4" w:space="0" w:color="auto"/>
          </w:tcBorders>
          <w:shd w:val="clear" w:color="auto" w:fill="F2F2F2"/>
        </w:tcPr>
        <w:p w14:paraId="281711B2" w14:textId="316EEB1E" w:rsidR="005E7E68" w:rsidRPr="005E7E68" w:rsidRDefault="00777167" w:rsidP="005E7E68">
          <w:pPr>
            <w:pStyle w:val="Header"/>
            <w:jc w:val="center"/>
            <w:rPr>
              <w:rFonts w:eastAsia="Calibri"/>
              <w:b/>
              <w:sz w:val="24"/>
              <w:szCs w:val="24"/>
            </w:rPr>
          </w:pPr>
          <w:proofErr w:type="spellStart"/>
          <w:r>
            <w:rPr>
              <w:rFonts w:ascii="Calibri" w:eastAsia="Calibri" w:hAnsi="Calibri"/>
              <w:b/>
              <w:sz w:val="24"/>
              <w:szCs w:val="24"/>
            </w:rPr>
            <w:t>Infrastruct</w:t>
          </w:r>
          <w:proofErr w:type="spellEnd"/>
          <w:r>
            <w:rPr>
              <w:rFonts w:ascii="Calibri" w:eastAsia="Calibri" w:hAnsi="Calibri"/>
              <w:b/>
              <w:sz w:val="24"/>
              <w:szCs w:val="24"/>
            </w:rPr>
            <w:t xml:space="preserve"> North</w:t>
          </w:r>
        </w:p>
      </w:tc>
      <w:tc>
        <w:tcPr>
          <w:tcW w:w="1132" w:type="dxa"/>
          <w:tcBorders>
            <w:left w:val="single" w:sz="4" w:space="0" w:color="auto"/>
          </w:tcBorders>
          <w:shd w:val="clear" w:color="auto" w:fill="auto"/>
          <w:vAlign w:val="center"/>
        </w:tcPr>
        <w:p w14:paraId="180E9216" w14:textId="77777777" w:rsidR="005E7E68" w:rsidRPr="001233F6" w:rsidRDefault="005E7E68" w:rsidP="005E7E68">
          <w:pPr>
            <w:pStyle w:val="Header"/>
            <w:jc w:val="center"/>
            <w:rPr>
              <w:rFonts w:eastAsia="Calibri"/>
              <w:sz w:val="18"/>
            </w:rPr>
          </w:pPr>
          <w:r w:rsidRPr="001233F6">
            <w:rPr>
              <w:rFonts w:eastAsia="Calibri"/>
              <w:sz w:val="18"/>
            </w:rPr>
            <w:t>Form Ref:</w:t>
          </w:r>
        </w:p>
      </w:tc>
      <w:tc>
        <w:tcPr>
          <w:tcW w:w="1506" w:type="dxa"/>
          <w:shd w:val="clear" w:color="auto" w:fill="auto"/>
          <w:vAlign w:val="center"/>
        </w:tcPr>
        <w:p w14:paraId="02072738" w14:textId="1B789565" w:rsidR="005E7E68" w:rsidRPr="001233F6" w:rsidRDefault="00777167" w:rsidP="005E7E68">
          <w:pPr>
            <w:pStyle w:val="Header"/>
            <w:jc w:val="center"/>
            <w:rPr>
              <w:rFonts w:eastAsia="Calibri"/>
              <w:sz w:val="18"/>
            </w:rPr>
          </w:pPr>
          <w:r>
            <w:rPr>
              <w:rFonts w:eastAsia="Calibri"/>
              <w:sz w:val="18"/>
            </w:rPr>
            <w:t>INL</w:t>
          </w:r>
          <w:r w:rsidR="005E7E68">
            <w:rPr>
              <w:rFonts w:eastAsia="Calibri"/>
              <w:sz w:val="18"/>
            </w:rPr>
            <w:t>-</w:t>
          </w:r>
          <w:r w:rsidR="005E7E68" w:rsidRPr="001233F6">
            <w:rPr>
              <w:rFonts w:eastAsia="Calibri"/>
              <w:sz w:val="18"/>
            </w:rPr>
            <w:t>POL</w:t>
          </w:r>
          <w:r w:rsidR="005E7E68">
            <w:rPr>
              <w:rFonts w:eastAsia="Calibri"/>
              <w:sz w:val="18"/>
            </w:rPr>
            <w:t>-</w:t>
          </w:r>
          <w:r w:rsidR="005E7E68" w:rsidRPr="001233F6">
            <w:rPr>
              <w:rFonts w:eastAsia="Calibri"/>
              <w:sz w:val="18"/>
            </w:rPr>
            <w:t>0</w:t>
          </w:r>
          <w:r w:rsidR="005E7E68">
            <w:rPr>
              <w:rFonts w:eastAsia="Calibri"/>
              <w:sz w:val="18"/>
            </w:rPr>
            <w:t>01</w:t>
          </w:r>
        </w:p>
      </w:tc>
      <w:tc>
        <w:tcPr>
          <w:tcW w:w="1304" w:type="dxa"/>
          <w:vMerge w:val="restart"/>
          <w:shd w:val="clear" w:color="auto" w:fill="auto"/>
        </w:tcPr>
        <w:p w14:paraId="67783EEC" w14:textId="649DEB48" w:rsidR="005E7E68" w:rsidRPr="001233F6" w:rsidRDefault="005E7E68" w:rsidP="005E7E68">
          <w:pPr>
            <w:pStyle w:val="Header"/>
            <w:jc w:val="center"/>
            <w:rPr>
              <w:rFonts w:eastAsia="Calibri"/>
              <w:sz w:val="18"/>
            </w:rPr>
          </w:pPr>
        </w:p>
      </w:tc>
    </w:tr>
    <w:tr w:rsidR="005E7E68" w14:paraId="152BE330" w14:textId="77777777" w:rsidTr="000B2738">
      <w:trPr>
        <w:trHeight w:val="281"/>
        <w:jc w:val="center"/>
      </w:trPr>
      <w:tc>
        <w:tcPr>
          <w:tcW w:w="2689" w:type="dxa"/>
          <w:vMerge/>
          <w:tcBorders>
            <w:right w:val="single" w:sz="4" w:space="0" w:color="auto"/>
          </w:tcBorders>
          <w:shd w:val="clear" w:color="auto" w:fill="auto"/>
          <w:vAlign w:val="center"/>
        </w:tcPr>
        <w:p w14:paraId="6AF6A271" w14:textId="77777777" w:rsidR="005E7E68" w:rsidRPr="001233F6" w:rsidRDefault="005E7E68" w:rsidP="005E7E68">
          <w:pPr>
            <w:pStyle w:val="Header"/>
            <w:jc w:val="center"/>
            <w:rPr>
              <w:rFonts w:eastAsia="Calibri"/>
            </w:rPr>
          </w:pPr>
        </w:p>
      </w:tc>
      <w:tc>
        <w:tcPr>
          <w:tcW w:w="4228" w:type="dxa"/>
          <w:tcBorders>
            <w:top w:val="nil"/>
            <w:left w:val="single" w:sz="4" w:space="0" w:color="auto"/>
            <w:bottom w:val="single" w:sz="4" w:space="0" w:color="auto"/>
            <w:right w:val="single" w:sz="4" w:space="0" w:color="auto"/>
          </w:tcBorders>
          <w:shd w:val="clear" w:color="auto" w:fill="F2F2F2"/>
        </w:tcPr>
        <w:p w14:paraId="12C2C775" w14:textId="1ABFA36C" w:rsidR="005E7E68" w:rsidRPr="001233F6" w:rsidRDefault="005E7E68" w:rsidP="005E7E68">
          <w:pPr>
            <w:pStyle w:val="Header"/>
            <w:jc w:val="center"/>
            <w:rPr>
              <w:rFonts w:eastAsia="Calibri"/>
            </w:rPr>
          </w:pPr>
        </w:p>
      </w:tc>
      <w:tc>
        <w:tcPr>
          <w:tcW w:w="1132" w:type="dxa"/>
          <w:tcBorders>
            <w:left w:val="single" w:sz="4" w:space="0" w:color="auto"/>
          </w:tcBorders>
          <w:shd w:val="clear" w:color="auto" w:fill="auto"/>
          <w:vAlign w:val="center"/>
        </w:tcPr>
        <w:p w14:paraId="556A9776" w14:textId="77777777" w:rsidR="005E7E68" w:rsidRPr="001233F6" w:rsidRDefault="005E7E68" w:rsidP="005E7E68">
          <w:pPr>
            <w:pStyle w:val="Header"/>
            <w:jc w:val="center"/>
            <w:rPr>
              <w:rFonts w:eastAsia="Calibri"/>
              <w:sz w:val="18"/>
            </w:rPr>
          </w:pPr>
          <w:r w:rsidRPr="001233F6">
            <w:rPr>
              <w:rFonts w:eastAsia="Calibri"/>
              <w:sz w:val="18"/>
            </w:rPr>
            <w:t>Issue No:</w:t>
          </w:r>
        </w:p>
      </w:tc>
      <w:tc>
        <w:tcPr>
          <w:tcW w:w="1506" w:type="dxa"/>
          <w:shd w:val="clear" w:color="auto" w:fill="auto"/>
          <w:vAlign w:val="center"/>
        </w:tcPr>
        <w:p w14:paraId="75418067" w14:textId="67F958F5" w:rsidR="005E7E68" w:rsidRPr="001233F6" w:rsidRDefault="00F709BF" w:rsidP="005E7E68">
          <w:pPr>
            <w:pStyle w:val="Header"/>
            <w:jc w:val="center"/>
            <w:rPr>
              <w:rFonts w:eastAsia="Calibri"/>
              <w:sz w:val="18"/>
            </w:rPr>
          </w:pPr>
          <w:r>
            <w:rPr>
              <w:rFonts w:eastAsia="Calibri"/>
              <w:sz w:val="18"/>
            </w:rPr>
            <w:t>2</w:t>
          </w:r>
        </w:p>
      </w:tc>
      <w:tc>
        <w:tcPr>
          <w:tcW w:w="1304" w:type="dxa"/>
          <w:vMerge/>
          <w:shd w:val="clear" w:color="auto" w:fill="auto"/>
        </w:tcPr>
        <w:p w14:paraId="6CE7D6E4" w14:textId="77777777" w:rsidR="005E7E68" w:rsidRPr="001233F6" w:rsidRDefault="005E7E68" w:rsidP="005E7E68">
          <w:pPr>
            <w:pStyle w:val="Header"/>
            <w:jc w:val="center"/>
            <w:rPr>
              <w:rFonts w:eastAsia="Calibri"/>
              <w:sz w:val="18"/>
            </w:rPr>
          </w:pPr>
        </w:p>
      </w:tc>
    </w:tr>
    <w:tr w:rsidR="00C77FBB" w14:paraId="23B4C0B4" w14:textId="77777777" w:rsidTr="0012507D">
      <w:trPr>
        <w:jc w:val="center"/>
      </w:trPr>
      <w:tc>
        <w:tcPr>
          <w:tcW w:w="2689" w:type="dxa"/>
          <w:vMerge/>
          <w:shd w:val="clear" w:color="auto" w:fill="auto"/>
          <w:vAlign w:val="center"/>
        </w:tcPr>
        <w:p w14:paraId="4FB773BD" w14:textId="77777777" w:rsidR="00C77FBB" w:rsidRPr="001233F6" w:rsidRDefault="00C77FBB" w:rsidP="00C77FBB">
          <w:pPr>
            <w:pStyle w:val="Header"/>
            <w:jc w:val="center"/>
            <w:rPr>
              <w:rFonts w:eastAsia="Calibri"/>
            </w:rPr>
          </w:pPr>
        </w:p>
      </w:tc>
      <w:tc>
        <w:tcPr>
          <w:tcW w:w="4228" w:type="dxa"/>
          <w:tcBorders>
            <w:top w:val="single" w:sz="4" w:space="0" w:color="auto"/>
          </w:tcBorders>
          <w:shd w:val="clear" w:color="auto" w:fill="auto"/>
          <w:vAlign w:val="center"/>
        </w:tcPr>
        <w:p w14:paraId="4BE0088E" w14:textId="76A8414C" w:rsidR="00C77FBB" w:rsidRPr="001233F6" w:rsidRDefault="00C77FBB" w:rsidP="00CE7D7F">
          <w:pPr>
            <w:pStyle w:val="Header"/>
            <w:jc w:val="center"/>
            <w:rPr>
              <w:rFonts w:eastAsia="Calibri"/>
              <w:b/>
            </w:rPr>
          </w:pPr>
          <w:r>
            <w:rPr>
              <w:rFonts w:eastAsia="Calibri"/>
              <w:b/>
            </w:rPr>
            <w:t>B</w:t>
          </w:r>
          <w:r w:rsidR="00CE7D7F">
            <w:rPr>
              <w:rFonts w:eastAsia="Calibri"/>
              <w:b/>
            </w:rPr>
            <w:t>RIBERY PREVENTION</w:t>
          </w:r>
          <w:r w:rsidRPr="006A50CF">
            <w:rPr>
              <w:rFonts w:eastAsia="Calibri"/>
              <w:b/>
            </w:rPr>
            <w:t xml:space="preserve"> POLICY</w:t>
          </w:r>
        </w:p>
      </w:tc>
      <w:tc>
        <w:tcPr>
          <w:tcW w:w="1132" w:type="dxa"/>
          <w:shd w:val="clear" w:color="auto" w:fill="auto"/>
          <w:vAlign w:val="center"/>
        </w:tcPr>
        <w:p w14:paraId="6CB502D4" w14:textId="77777777" w:rsidR="00C77FBB" w:rsidRPr="001233F6" w:rsidRDefault="00C77FBB" w:rsidP="00C77FBB">
          <w:pPr>
            <w:pStyle w:val="Header"/>
            <w:jc w:val="center"/>
            <w:rPr>
              <w:rFonts w:eastAsia="Calibri"/>
              <w:sz w:val="18"/>
            </w:rPr>
          </w:pPr>
          <w:r w:rsidRPr="001233F6">
            <w:rPr>
              <w:rFonts w:eastAsia="Calibri"/>
              <w:sz w:val="18"/>
            </w:rPr>
            <w:t>Issue Date:</w:t>
          </w:r>
        </w:p>
      </w:tc>
      <w:tc>
        <w:tcPr>
          <w:tcW w:w="1506" w:type="dxa"/>
          <w:shd w:val="clear" w:color="auto" w:fill="auto"/>
          <w:vAlign w:val="center"/>
        </w:tcPr>
        <w:p w14:paraId="773A77A6" w14:textId="23DAC4DC" w:rsidR="00C77FBB" w:rsidRPr="001233F6" w:rsidRDefault="00777167" w:rsidP="00C77FBB">
          <w:pPr>
            <w:pStyle w:val="Header"/>
            <w:jc w:val="center"/>
            <w:rPr>
              <w:rFonts w:eastAsia="Calibri"/>
              <w:sz w:val="18"/>
            </w:rPr>
          </w:pPr>
          <w:r>
            <w:rPr>
              <w:rFonts w:eastAsia="Calibri"/>
              <w:sz w:val="18"/>
            </w:rPr>
            <w:t>01/</w:t>
          </w:r>
          <w:r w:rsidR="00F709BF">
            <w:rPr>
              <w:rFonts w:eastAsia="Calibri"/>
              <w:sz w:val="18"/>
            </w:rPr>
            <w:t>02</w:t>
          </w:r>
          <w:r>
            <w:rPr>
              <w:rFonts w:eastAsia="Calibri"/>
              <w:sz w:val="18"/>
            </w:rPr>
            <w:t>/2</w:t>
          </w:r>
          <w:r w:rsidR="00F709BF">
            <w:rPr>
              <w:rFonts w:eastAsia="Calibri"/>
              <w:sz w:val="18"/>
            </w:rPr>
            <w:t>5</w:t>
          </w:r>
        </w:p>
      </w:tc>
      <w:tc>
        <w:tcPr>
          <w:tcW w:w="1304" w:type="dxa"/>
          <w:vMerge/>
          <w:shd w:val="clear" w:color="auto" w:fill="auto"/>
        </w:tcPr>
        <w:p w14:paraId="190D063B" w14:textId="77777777" w:rsidR="00C77FBB" w:rsidRPr="001233F6" w:rsidRDefault="00C77FBB" w:rsidP="00C77FBB">
          <w:pPr>
            <w:pStyle w:val="Header"/>
            <w:jc w:val="center"/>
            <w:rPr>
              <w:rFonts w:eastAsia="Calibri"/>
              <w:sz w:val="18"/>
            </w:rPr>
          </w:pPr>
        </w:p>
      </w:tc>
    </w:tr>
  </w:tbl>
  <w:p w14:paraId="685186DD" w14:textId="77777777" w:rsidR="00C77FBB" w:rsidRPr="001E0136" w:rsidRDefault="00C77FBB" w:rsidP="00C77FBB">
    <w:pPr>
      <w:pStyle w:val="Header"/>
      <w:rPr>
        <w:rFonts w:cs="Arial"/>
      </w:rPr>
    </w:pPr>
    <w:r>
      <w:rPr>
        <w:noProof/>
      </w:rPr>
      <mc:AlternateContent>
        <mc:Choice Requires="wps">
          <w:drawing>
            <wp:anchor distT="0" distB="0" distL="114300" distR="114300" simplePos="0" relativeHeight="251659264" behindDoc="0" locked="0" layoutInCell="1" allowOverlap="1" wp14:anchorId="447601EF" wp14:editId="2182CD29">
              <wp:simplePos x="0" y="0"/>
              <wp:positionH relativeFrom="column">
                <wp:posOffset>-1093470</wp:posOffset>
              </wp:positionH>
              <wp:positionV relativeFrom="paragraph">
                <wp:posOffset>185420</wp:posOffset>
              </wp:positionV>
              <wp:extent cx="8102600" cy="45720"/>
              <wp:effectExtent l="0" t="0" r="0" b="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8102600" cy="45720"/>
                      </a:xfrm>
                      <a:prstGeom prst="rect">
                        <a:avLst/>
                      </a:prstGeom>
                      <a:solidFill>
                        <a:schemeClr val="tx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D5643" id="Rectangle 15" o:spid="_x0000_s1026" style="position:absolute;margin-left:-86.1pt;margin-top:14.6pt;width:638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" fillcolor="black [3213]" stroked="f" strokeweight="1pt"/>
          </w:pict>
        </mc:Fallback>
      </mc:AlternateContent>
    </w:r>
  </w:p>
  <w:p w14:paraId="46511753" w14:textId="77777777" w:rsidR="000D0F08" w:rsidRDefault="000D0F08" w:rsidP="000D0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5DF"/>
    <w:multiLevelType w:val="multilevel"/>
    <w:tmpl w:val="91DC467C"/>
    <w:lvl w:ilvl="0">
      <w:start w:val="6"/>
      <w:numFmt w:val="decimal"/>
      <w:lvlText w:val="%1"/>
      <w:lvlJc w:val="left"/>
      <w:pPr>
        <w:ind w:left="825" w:hanging="721"/>
      </w:pPr>
      <w:rPr>
        <w:rFonts w:hint="default"/>
      </w:rPr>
    </w:lvl>
    <w:lvl w:ilvl="1">
      <w:start w:val="1"/>
      <w:numFmt w:val="decimal"/>
      <w:lvlText w:val="%1.%2"/>
      <w:lvlJc w:val="left"/>
      <w:pPr>
        <w:ind w:left="825" w:hanging="721"/>
      </w:pPr>
      <w:rPr>
        <w:rFonts w:ascii="Arial" w:eastAsia="Arial" w:hAnsi="Arial" w:hint="default"/>
        <w:b/>
        <w:bCs/>
        <w:sz w:val="22"/>
        <w:szCs w:val="22"/>
      </w:rPr>
    </w:lvl>
    <w:lvl w:ilvl="2">
      <w:start w:val="1"/>
      <w:numFmt w:val="bullet"/>
      <w:lvlText w:val=""/>
      <w:lvlJc w:val="left"/>
      <w:pPr>
        <w:ind w:left="825" w:hanging="360"/>
      </w:pPr>
      <w:rPr>
        <w:rFonts w:ascii="Symbol" w:eastAsia="Symbol" w:hAnsi="Symbol" w:hint="default"/>
        <w:w w:val="99"/>
        <w:sz w:val="20"/>
        <w:szCs w:val="20"/>
      </w:rPr>
    </w:lvl>
    <w:lvl w:ilvl="3">
      <w:start w:val="1"/>
      <w:numFmt w:val="bullet"/>
      <w:lvlText w:val="•"/>
      <w:lvlJc w:val="left"/>
      <w:pPr>
        <w:ind w:left="2949" w:hanging="360"/>
      </w:pPr>
      <w:rPr>
        <w:rFonts w:hint="default"/>
      </w:rPr>
    </w:lvl>
    <w:lvl w:ilvl="4">
      <w:start w:val="1"/>
      <w:numFmt w:val="bullet"/>
      <w:lvlText w:val="•"/>
      <w:lvlJc w:val="left"/>
      <w:pPr>
        <w:ind w:left="4012" w:hanging="360"/>
      </w:pPr>
      <w:rPr>
        <w:rFonts w:hint="default"/>
      </w:rPr>
    </w:lvl>
    <w:lvl w:ilvl="5">
      <w:start w:val="1"/>
      <w:numFmt w:val="bullet"/>
      <w:lvlText w:val="•"/>
      <w:lvlJc w:val="left"/>
      <w:pPr>
        <w:ind w:left="5074" w:hanging="360"/>
      </w:pPr>
      <w:rPr>
        <w:rFonts w:hint="default"/>
      </w:rPr>
    </w:lvl>
    <w:lvl w:ilvl="6">
      <w:start w:val="1"/>
      <w:numFmt w:val="bullet"/>
      <w:lvlText w:val="•"/>
      <w:lvlJc w:val="left"/>
      <w:pPr>
        <w:ind w:left="6137" w:hanging="360"/>
      </w:pPr>
      <w:rPr>
        <w:rFonts w:hint="default"/>
      </w:rPr>
    </w:lvl>
    <w:lvl w:ilvl="7">
      <w:start w:val="1"/>
      <w:numFmt w:val="bullet"/>
      <w:lvlText w:val="•"/>
      <w:lvlJc w:val="left"/>
      <w:pPr>
        <w:ind w:left="7199" w:hanging="360"/>
      </w:pPr>
      <w:rPr>
        <w:rFonts w:hint="default"/>
      </w:rPr>
    </w:lvl>
    <w:lvl w:ilvl="8">
      <w:start w:val="1"/>
      <w:numFmt w:val="bullet"/>
      <w:lvlText w:val="•"/>
      <w:lvlJc w:val="left"/>
      <w:pPr>
        <w:ind w:left="8261" w:hanging="360"/>
      </w:pPr>
      <w:rPr>
        <w:rFonts w:hint="default"/>
      </w:rPr>
    </w:lvl>
  </w:abstractNum>
  <w:abstractNum w:abstractNumId="1" w15:restartNumberingAfterBreak="0">
    <w:nsid w:val="05972BB9"/>
    <w:multiLevelType w:val="hybridMultilevel"/>
    <w:tmpl w:val="2C74C7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E643296"/>
    <w:multiLevelType w:val="hybridMultilevel"/>
    <w:tmpl w:val="C976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E6F56"/>
    <w:multiLevelType w:val="hybridMultilevel"/>
    <w:tmpl w:val="034CF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9660A"/>
    <w:multiLevelType w:val="hybridMultilevel"/>
    <w:tmpl w:val="CDA2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9F3442"/>
    <w:multiLevelType w:val="hybridMultilevel"/>
    <w:tmpl w:val="245A1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74FC1"/>
    <w:multiLevelType w:val="hybridMultilevel"/>
    <w:tmpl w:val="A9105ED4"/>
    <w:lvl w:ilvl="0" w:tplc="7044780C">
      <w:start w:val="1"/>
      <w:numFmt w:val="decimal"/>
      <w:lvlText w:val="%1."/>
      <w:lvlJc w:val="left"/>
      <w:pPr>
        <w:ind w:left="465" w:hanging="361"/>
      </w:pPr>
      <w:rPr>
        <w:rFonts w:ascii="Arial" w:eastAsia="Arial" w:hAnsi="Arial" w:hint="default"/>
        <w:b/>
        <w:bCs/>
        <w:spacing w:val="-1"/>
        <w:sz w:val="22"/>
        <w:szCs w:val="22"/>
      </w:rPr>
    </w:lvl>
    <w:lvl w:ilvl="1" w:tplc="F020AC3E">
      <w:start w:val="1"/>
      <w:numFmt w:val="bullet"/>
      <w:lvlText w:val=""/>
      <w:lvlJc w:val="left"/>
      <w:pPr>
        <w:ind w:left="465" w:hanging="360"/>
      </w:pPr>
      <w:rPr>
        <w:rFonts w:ascii="Symbol" w:eastAsia="Symbol" w:hAnsi="Symbol" w:hint="default"/>
        <w:w w:val="99"/>
        <w:sz w:val="20"/>
        <w:szCs w:val="20"/>
      </w:rPr>
    </w:lvl>
    <w:lvl w:ilvl="2" w:tplc="3B64B5FA">
      <w:start w:val="1"/>
      <w:numFmt w:val="bullet"/>
      <w:lvlText w:val="•"/>
      <w:lvlJc w:val="left"/>
      <w:pPr>
        <w:ind w:left="1887" w:hanging="360"/>
      </w:pPr>
      <w:rPr>
        <w:rFonts w:hint="default"/>
      </w:rPr>
    </w:lvl>
    <w:lvl w:ilvl="3" w:tplc="E15051EC">
      <w:start w:val="1"/>
      <w:numFmt w:val="bullet"/>
      <w:lvlText w:val="•"/>
      <w:lvlJc w:val="left"/>
      <w:pPr>
        <w:ind w:left="2949" w:hanging="360"/>
      </w:pPr>
      <w:rPr>
        <w:rFonts w:hint="default"/>
      </w:rPr>
    </w:lvl>
    <w:lvl w:ilvl="4" w:tplc="5DE204BC">
      <w:start w:val="1"/>
      <w:numFmt w:val="bullet"/>
      <w:lvlText w:val="•"/>
      <w:lvlJc w:val="left"/>
      <w:pPr>
        <w:ind w:left="4012" w:hanging="360"/>
      </w:pPr>
      <w:rPr>
        <w:rFonts w:hint="default"/>
      </w:rPr>
    </w:lvl>
    <w:lvl w:ilvl="5" w:tplc="05EA2248">
      <w:start w:val="1"/>
      <w:numFmt w:val="bullet"/>
      <w:lvlText w:val="•"/>
      <w:lvlJc w:val="left"/>
      <w:pPr>
        <w:ind w:left="5074" w:hanging="360"/>
      </w:pPr>
      <w:rPr>
        <w:rFonts w:hint="default"/>
      </w:rPr>
    </w:lvl>
    <w:lvl w:ilvl="6" w:tplc="B0FA06DE">
      <w:start w:val="1"/>
      <w:numFmt w:val="bullet"/>
      <w:lvlText w:val="•"/>
      <w:lvlJc w:val="left"/>
      <w:pPr>
        <w:ind w:left="6137" w:hanging="360"/>
      </w:pPr>
      <w:rPr>
        <w:rFonts w:hint="default"/>
      </w:rPr>
    </w:lvl>
    <w:lvl w:ilvl="7" w:tplc="B27A9312">
      <w:start w:val="1"/>
      <w:numFmt w:val="bullet"/>
      <w:lvlText w:val="•"/>
      <w:lvlJc w:val="left"/>
      <w:pPr>
        <w:ind w:left="7199" w:hanging="360"/>
      </w:pPr>
      <w:rPr>
        <w:rFonts w:hint="default"/>
      </w:rPr>
    </w:lvl>
    <w:lvl w:ilvl="8" w:tplc="7DA22A50">
      <w:start w:val="1"/>
      <w:numFmt w:val="bullet"/>
      <w:lvlText w:val="•"/>
      <w:lvlJc w:val="left"/>
      <w:pPr>
        <w:ind w:left="8261" w:hanging="360"/>
      </w:pPr>
      <w:rPr>
        <w:rFonts w:hint="default"/>
      </w:rPr>
    </w:lvl>
  </w:abstractNum>
  <w:abstractNum w:abstractNumId="7" w15:restartNumberingAfterBreak="0">
    <w:nsid w:val="3EAA3E74"/>
    <w:multiLevelType w:val="hybridMultilevel"/>
    <w:tmpl w:val="7050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C86F64"/>
    <w:multiLevelType w:val="hybridMultilevel"/>
    <w:tmpl w:val="DC4850A0"/>
    <w:lvl w:ilvl="0" w:tplc="08090001">
      <w:start w:val="1"/>
      <w:numFmt w:val="bullet"/>
      <w:lvlText w:val=""/>
      <w:lvlJc w:val="left"/>
      <w:pPr>
        <w:ind w:left="720" w:hanging="360"/>
      </w:pPr>
      <w:rPr>
        <w:rFonts w:ascii="Symbol" w:hAnsi="Symbol" w:hint="default"/>
      </w:rPr>
    </w:lvl>
    <w:lvl w:ilvl="1" w:tplc="563E0542">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B84D80"/>
    <w:multiLevelType w:val="hybridMultilevel"/>
    <w:tmpl w:val="F5963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2A30C2"/>
    <w:multiLevelType w:val="hybridMultilevel"/>
    <w:tmpl w:val="71D22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443201">
    <w:abstractNumId w:val="0"/>
  </w:num>
  <w:num w:numId="2" w16cid:durableId="337276723">
    <w:abstractNumId w:val="6"/>
  </w:num>
  <w:num w:numId="3" w16cid:durableId="1314260282">
    <w:abstractNumId w:val="8"/>
  </w:num>
  <w:num w:numId="4" w16cid:durableId="2045788054">
    <w:abstractNumId w:val="3"/>
  </w:num>
  <w:num w:numId="5" w16cid:durableId="33235236">
    <w:abstractNumId w:val="1"/>
  </w:num>
  <w:num w:numId="6" w16cid:durableId="694501756">
    <w:abstractNumId w:val="9"/>
  </w:num>
  <w:num w:numId="7" w16cid:durableId="371616766">
    <w:abstractNumId w:val="7"/>
  </w:num>
  <w:num w:numId="8" w16cid:durableId="923689459">
    <w:abstractNumId w:val="4"/>
  </w:num>
  <w:num w:numId="9" w16cid:durableId="1700205567">
    <w:abstractNumId w:val="2"/>
  </w:num>
  <w:num w:numId="10" w16cid:durableId="946082858">
    <w:abstractNumId w:val="5"/>
  </w:num>
  <w:num w:numId="11" w16cid:durableId="287473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04"/>
    <w:rsid w:val="00034B7E"/>
    <w:rsid w:val="00071048"/>
    <w:rsid w:val="000D0F08"/>
    <w:rsid w:val="001B10F4"/>
    <w:rsid w:val="001E55F2"/>
    <w:rsid w:val="002E60E7"/>
    <w:rsid w:val="002F472D"/>
    <w:rsid w:val="002F7670"/>
    <w:rsid w:val="003C1331"/>
    <w:rsid w:val="00416188"/>
    <w:rsid w:val="004406FA"/>
    <w:rsid w:val="0045236C"/>
    <w:rsid w:val="00473575"/>
    <w:rsid w:val="004A281F"/>
    <w:rsid w:val="00510816"/>
    <w:rsid w:val="00550504"/>
    <w:rsid w:val="005648AC"/>
    <w:rsid w:val="00584DB5"/>
    <w:rsid w:val="005E7E68"/>
    <w:rsid w:val="006312F9"/>
    <w:rsid w:val="00657C3A"/>
    <w:rsid w:val="006D05B6"/>
    <w:rsid w:val="007057A8"/>
    <w:rsid w:val="00751055"/>
    <w:rsid w:val="00777167"/>
    <w:rsid w:val="00816EF3"/>
    <w:rsid w:val="008728D2"/>
    <w:rsid w:val="008932B1"/>
    <w:rsid w:val="00901A32"/>
    <w:rsid w:val="00943359"/>
    <w:rsid w:val="009B2E69"/>
    <w:rsid w:val="009C58E7"/>
    <w:rsid w:val="00A04DDC"/>
    <w:rsid w:val="00A61FC0"/>
    <w:rsid w:val="00A70596"/>
    <w:rsid w:val="00AB2335"/>
    <w:rsid w:val="00B344DC"/>
    <w:rsid w:val="00BA3BC9"/>
    <w:rsid w:val="00BB2EEB"/>
    <w:rsid w:val="00C60FE8"/>
    <w:rsid w:val="00C71005"/>
    <w:rsid w:val="00C77FBB"/>
    <w:rsid w:val="00CD5A5B"/>
    <w:rsid w:val="00CE7D7F"/>
    <w:rsid w:val="00D17CD7"/>
    <w:rsid w:val="00D647E2"/>
    <w:rsid w:val="00DD0FDE"/>
    <w:rsid w:val="00E8739D"/>
    <w:rsid w:val="00F709BF"/>
    <w:rsid w:val="00FD3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9FFB1"/>
  <w15:docId w15:val="{AA923DE5-7EB9-4DA2-85AA-51F545C9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25" w:hanging="721"/>
      <w:outlineLvl w:val="0"/>
    </w:pPr>
    <w:rPr>
      <w:rFonts w:ascii="Arial" w:eastAsia="Arial" w:hAnsi="Arial"/>
      <w:b/>
      <w:bCs/>
    </w:rPr>
  </w:style>
  <w:style w:type="paragraph" w:styleId="Heading2">
    <w:name w:val="heading 2"/>
    <w:basedOn w:val="Normal"/>
    <w:uiPriority w:val="9"/>
    <w:unhideWhenUsed/>
    <w:qFormat/>
    <w:pPr>
      <w:ind w:left="10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hanging="36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1A32"/>
    <w:pPr>
      <w:tabs>
        <w:tab w:val="center" w:pos="4513"/>
        <w:tab w:val="right" w:pos="9026"/>
      </w:tabs>
    </w:pPr>
  </w:style>
  <w:style w:type="character" w:customStyle="1" w:styleId="HeaderChar">
    <w:name w:val="Header Char"/>
    <w:basedOn w:val="DefaultParagraphFont"/>
    <w:link w:val="Header"/>
    <w:uiPriority w:val="99"/>
    <w:rsid w:val="00901A32"/>
  </w:style>
  <w:style w:type="paragraph" w:styleId="Footer">
    <w:name w:val="footer"/>
    <w:basedOn w:val="Normal"/>
    <w:link w:val="FooterChar"/>
    <w:uiPriority w:val="99"/>
    <w:unhideWhenUsed/>
    <w:rsid w:val="00901A32"/>
    <w:pPr>
      <w:tabs>
        <w:tab w:val="center" w:pos="4513"/>
        <w:tab w:val="right" w:pos="9026"/>
      </w:tabs>
    </w:pPr>
  </w:style>
  <w:style w:type="character" w:customStyle="1" w:styleId="FooterChar">
    <w:name w:val="Footer Char"/>
    <w:basedOn w:val="DefaultParagraphFont"/>
    <w:link w:val="Footer"/>
    <w:uiPriority w:val="99"/>
    <w:rsid w:val="00901A32"/>
  </w:style>
  <w:style w:type="table" w:styleId="TableGrid">
    <w:name w:val="Table Grid"/>
    <w:basedOn w:val="TableNormal"/>
    <w:uiPriority w:val="39"/>
    <w:rsid w:val="000D0F08"/>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048"/>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Title">
    <w:name w:val="Title"/>
    <w:basedOn w:val="Normal"/>
    <w:link w:val="TitleChar"/>
    <w:qFormat/>
    <w:rsid w:val="00071048"/>
    <w:pPr>
      <w:widowControl/>
      <w:jc w:val="center"/>
    </w:pPr>
    <w:rPr>
      <w:rFonts w:ascii="Times New Roman" w:eastAsia="Times New Roman" w:hAnsi="Times New Roman" w:cs="Times New Roman"/>
      <w:b/>
      <w:sz w:val="20"/>
      <w:szCs w:val="20"/>
      <w:lang w:val="en-GB" w:eastAsia="en-GB"/>
    </w:rPr>
  </w:style>
  <w:style w:type="character" w:customStyle="1" w:styleId="TitleChar">
    <w:name w:val="Title Char"/>
    <w:basedOn w:val="DefaultParagraphFont"/>
    <w:link w:val="Title"/>
    <w:rsid w:val="00071048"/>
    <w:rPr>
      <w:rFonts w:ascii="Times New Roman" w:eastAsia="Times New Roman" w:hAnsi="Times New Roman" w:cs="Times New Roman"/>
      <w:b/>
      <w:sz w:val="20"/>
      <w:szCs w:val="20"/>
      <w:lang w:val="en-GB" w:eastAsia="en-GB"/>
    </w:rPr>
  </w:style>
  <w:style w:type="character" w:styleId="Emphasis">
    <w:name w:val="Emphasis"/>
    <w:qFormat/>
    <w:rsid w:val="00BB2E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65130CA512A54EBCD62149C60F4170" ma:contentTypeVersion="14" ma:contentTypeDescription="Create a new document." ma:contentTypeScope="" ma:versionID="0f20dce312380125ca9a17b3697a5103">
  <xsd:schema xmlns:xsd="http://www.w3.org/2001/XMLSchema" xmlns:xs="http://www.w3.org/2001/XMLSchema" xmlns:p="http://schemas.microsoft.com/office/2006/metadata/properties" xmlns:ns2="cc986288-66fb-4aaa-b732-d6a729331124" xmlns:ns3="65aa1fbd-2bc4-4d27-aa97-178b12d00875" targetNamespace="http://schemas.microsoft.com/office/2006/metadata/properties" ma:root="true" ma:fieldsID="3d9de95c71765373d6f06f7f746835cd" ns2:_="" ns3:_="">
    <xsd:import namespace="cc986288-66fb-4aaa-b732-d6a729331124"/>
    <xsd:import namespace="65aa1fbd-2bc4-4d27-aa97-178b12d008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6288-66fb-4aaa-b732-d6a729331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6513f0-30e2-43ae-be95-f5fbe37e8a5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aa1fbd-2bc4-4d27-aa97-178b12d0087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79c2c0-55d2-408b-8d9a-7a7fd54dd3a3}" ma:internalName="TaxCatchAll" ma:showField="CatchAllData" ma:web="65aa1fbd-2bc4-4d27-aa97-178b12d008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AD67A-9988-452E-99B3-B1743A469ABD}">
  <ds:schemaRefs>
    <ds:schemaRef ds:uri="http://schemas.microsoft.com/sharepoint/v3/contenttype/forms"/>
  </ds:schemaRefs>
</ds:datastoreItem>
</file>

<file path=customXml/itemProps2.xml><?xml version="1.0" encoding="utf-8"?>
<ds:datastoreItem xmlns:ds="http://schemas.openxmlformats.org/officeDocument/2006/customXml" ds:itemID="{8E38D727-F089-4F13-A1DE-2F66F031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6288-66fb-4aaa-b732-d6a729331124"/>
    <ds:schemaRef ds:uri="65aa1fbd-2bc4-4d27-aa97-178b12d00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Gibbons</dc:creator>
  <cp:lastModifiedBy>Richard Furlong</cp:lastModifiedBy>
  <cp:revision>17</cp:revision>
  <dcterms:created xsi:type="dcterms:W3CDTF">2023-03-14T20:12:00Z</dcterms:created>
  <dcterms:modified xsi:type="dcterms:W3CDTF">2025-01-22T13:35:00Z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2018-08-28T00:00:00Z</vt:filetime>
  </property>
</Properties>
</file>